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1B" w:rsidRPr="002E7D1B" w:rsidRDefault="002E7D1B" w:rsidP="002E7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0" w:line="240" w:lineRule="auto"/>
        <w:rPr>
          <w:rFonts w:ascii="Calibri" w:eastAsia="Arial" w:hAnsi="Calibri" w:cs="Calibri"/>
          <w:b/>
          <w:color w:val="000000"/>
        </w:rPr>
      </w:pPr>
      <w:r w:rsidRPr="002E7D1B">
        <w:rPr>
          <w:rFonts w:ascii="Calibri" w:eastAsia="Arial" w:hAnsi="Calibri" w:cs="Calibri"/>
          <w:b/>
          <w:color w:val="000000"/>
        </w:rPr>
        <w:t>Appendix D</w:t>
      </w:r>
    </w:p>
    <w:p w:rsidR="002E7D1B" w:rsidRPr="002E7D1B" w:rsidRDefault="002E7D1B" w:rsidP="002E7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0" w:line="240" w:lineRule="auto"/>
        <w:rPr>
          <w:rFonts w:ascii="Calibri" w:eastAsia="Arial" w:hAnsi="Calibri" w:cs="Calibri"/>
          <w:b/>
          <w:color w:val="000000"/>
        </w:rPr>
      </w:pPr>
    </w:p>
    <w:p w:rsidR="002E7D1B" w:rsidRPr="002E7D1B" w:rsidRDefault="002E7D1B" w:rsidP="002E7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0" w:line="240" w:lineRule="auto"/>
        <w:rPr>
          <w:rFonts w:ascii="Calibri" w:eastAsia="Arial" w:hAnsi="Calibri" w:cs="Calibri"/>
          <w:b/>
          <w:color w:val="000000"/>
        </w:rPr>
      </w:pPr>
    </w:p>
    <w:p w:rsidR="002E7D1B" w:rsidRPr="002E7D1B" w:rsidRDefault="002E7D1B" w:rsidP="002E7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0" w:line="240" w:lineRule="auto"/>
        <w:rPr>
          <w:rFonts w:ascii="Calibri" w:eastAsia="Arial" w:hAnsi="Calibri" w:cs="Calibri"/>
          <w:b/>
          <w:color w:val="000000"/>
        </w:rPr>
      </w:pPr>
      <w:r w:rsidRPr="002E7D1B">
        <w:rPr>
          <w:rFonts w:ascii="Calibri" w:eastAsia="Arial" w:hAnsi="Calibri" w:cs="Calibri"/>
          <w:b/>
          <w:color w:val="000000"/>
        </w:rPr>
        <w:t>Criteria for Evaluation of Proposals</w:t>
      </w:r>
    </w:p>
    <w:p w:rsidR="002E7D1B" w:rsidRPr="002E7D1B" w:rsidRDefault="002E7D1B" w:rsidP="002E7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0" w:line="240" w:lineRule="auto"/>
        <w:rPr>
          <w:rFonts w:ascii="Calibri" w:eastAsia="Arial" w:hAnsi="Calibri" w:cs="Calibri"/>
          <w:b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Does the applicant demonstrate the knowledge, skills, and/or track record to successfully undertake a project of this nature?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Very well qualified and/or proven track record for this type of project. (</w:t>
      </w:r>
      <w:r w:rsidRPr="002E7D1B">
        <w:rPr>
          <w:rFonts w:ascii="Calibri" w:eastAsia="Arial" w:hAnsi="Calibri" w:cs="Calibri"/>
          <w:b/>
          <w:color w:val="000000"/>
        </w:rPr>
        <w:t>15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Qualified and/or satisfactory track record.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Not well qualified and/or has a poor track record.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proposed survey techniques reach a diverse sample audience that uses a range of devices for communication – i.e. mobile phones as well as landlines?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includes a detailed plan for reaching a diverse sample audience.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describes a satisfactory plan for reaching a diverse sample audience. (</w:t>
      </w:r>
      <w:r w:rsidRPr="002E7D1B">
        <w:rPr>
          <w:rFonts w:ascii="Calibri" w:eastAsia="Arial" w:hAnsi="Calibri" w:cs="Calibri"/>
          <w:b/>
          <w:color w:val="000000"/>
        </w:rPr>
        <w:t>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lacks description of a plan for reaching a diverse sample audience.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 xml:space="preserve"> </w:t>
      </w: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the sample fairly represent the population in the Hudson Valley counties covered?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describes in detail how sample will be drawn from all ten counties listed in this RFA. (</w:t>
      </w:r>
      <w:r w:rsidRPr="002E7D1B">
        <w:rPr>
          <w:rFonts w:ascii="Calibri" w:eastAsia="Arial" w:hAnsi="Calibri" w:cs="Calibri"/>
          <w:b/>
          <w:color w:val="000000"/>
        </w:rPr>
        <w:t>5 points)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describes a plan for drawing sample from at least eight of the counties listed in this RFA. (</w:t>
      </w:r>
      <w:r w:rsidRPr="002E7D1B">
        <w:rPr>
          <w:rFonts w:ascii="Calibri" w:eastAsia="Arial" w:hAnsi="Calibri" w:cs="Calibri"/>
          <w:b/>
          <w:color w:val="000000"/>
        </w:rPr>
        <w:t>3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Narrative lacks a plan for drawing sample from all ten counties, or draws from fewer than eight.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the sample size be sufficient to support a 95 percent confidence level with a confidence interval or margin of error of 5 percent or less?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Yes.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No.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 xml:space="preserve"> </w:t>
      </w: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Does the applicant provide an estimate of how many questions might be included in the survey, given the survey techniques, sample size, and budget proposed?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Yes. (</w:t>
      </w:r>
      <w:r w:rsidRPr="002E7D1B">
        <w:rPr>
          <w:rFonts w:ascii="Calibri" w:eastAsia="Arial" w:hAnsi="Calibri" w:cs="Calibri"/>
          <w:b/>
          <w:color w:val="000000"/>
        </w:rPr>
        <w:t>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No.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the questions and methods be structured to allow a repeat survey several years from now that will facilitate analysis of any change in understanding of the estuary or primary means of communicating about it?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Applicant demonstrates that the survey created can be repeated with minimal methodological changes at a future date. (</w:t>
      </w:r>
      <w:r w:rsidRPr="002E7D1B">
        <w:rPr>
          <w:rFonts w:ascii="Calibri" w:eastAsia="Arial" w:hAnsi="Calibri" w:cs="Calibri"/>
          <w:b/>
          <w:color w:val="000000"/>
        </w:rPr>
        <w:t>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Applicant fails to demonstrate that the survey can be repeated with minimal methodological changes at a future date.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the analysis of results discuss both descriptive and inferential statistics?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Applicant includes a detailed description of how the survey results will be analyzed, listing a range of factors to be examined in searching for possible correlations between responses. (</w:t>
      </w:r>
      <w:r w:rsidRPr="002E7D1B">
        <w:rPr>
          <w:rFonts w:ascii="Calibri" w:eastAsia="Arial" w:hAnsi="Calibri" w:cs="Calibri"/>
          <w:b/>
          <w:color w:val="000000"/>
        </w:rPr>
        <w:t>15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Applicant includes a satisfactory plan for analyzing the survey results.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lastRenderedPageBreak/>
        <w:t>• Applicant fails to describe a plan for analyzing the survey results.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Will the final report include an accounting of the sample, a description of the survey questions and methodology, and an accounting and analysis of the results?</w:t>
      </w:r>
      <w:r w:rsidRPr="002E7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Applicant commits to providing final report with all the elements listed above (</w:t>
      </w:r>
      <w:r w:rsidRPr="002E7D1B">
        <w:rPr>
          <w:rFonts w:ascii="Calibri" w:eastAsia="Arial" w:hAnsi="Calibri" w:cs="Calibri"/>
          <w:b/>
          <w:color w:val="000000"/>
        </w:rPr>
        <w:t>5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Commitment to providing final report omits one or more of the elements listed above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Does the project schedule/timeline realistically demonstrate completion of project objectives, tasks and deliverables within the six months allotted?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Yes.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No.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</w:p>
    <w:p w:rsidR="002E7D1B" w:rsidRPr="002E7D1B" w:rsidRDefault="002E7D1B" w:rsidP="002E7D1B">
      <w:pPr>
        <w:numPr>
          <w:ilvl w:val="0"/>
          <w:numId w:val="1"/>
        </w:numPr>
        <w:spacing w:after="0" w:line="240" w:lineRule="auto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How well does the budget demonstrate value for cost? Does the budget detail adequately reflect and correspond to the work needed to produce the deliverables?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Exceptional value for the cost: Cost to benefit ratio is appropriate; cost of the item or project being delivered is at or less than the average or fair market value; budget does not contain any extraneous expenses. (</w:t>
      </w:r>
      <w:r w:rsidRPr="002E7D1B">
        <w:rPr>
          <w:rFonts w:ascii="Calibri" w:eastAsia="Arial" w:hAnsi="Calibri" w:cs="Calibri"/>
          <w:b/>
          <w:color w:val="000000"/>
        </w:rPr>
        <w:t>20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Reasonable value for the cost: Cost to benefit ratio is appropriate; cost of the item or project being delivered is at or less than the average or fair market value; budget does not contain any extraneous expenses.  (</w:t>
      </w:r>
      <w:r w:rsidRPr="002E7D1B">
        <w:rPr>
          <w:rFonts w:ascii="Calibri" w:eastAsia="Arial" w:hAnsi="Calibri" w:cs="Calibri"/>
          <w:b/>
          <w:color w:val="000000"/>
        </w:rPr>
        <w:t>10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2E7D1B" w:rsidRPr="002E7D1B" w:rsidRDefault="002E7D1B" w:rsidP="002E7D1B">
      <w:pPr>
        <w:spacing w:after="0" w:line="240" w:lineRule="auto"/>
        <w:ind w:left="720"/>
        <w:contextualSpacing/>
        <w:rPr>
          <w:rFonts w:ascii="Calibri" w:eastAsia="Arial" w:hAnsi="Calibri" w:cs="Calibri"/>
          <w:color w:val="000000"/>
        </w:rPr>
      </w:pPr>
      <w:r w:rsidRPr="002E7D1B">
        <w:rPr>
          <w:rFonts w:ascii="Calibri" w:eastAsia="Arial" w:hAnsi="Calibri" w:cs="Calibri"/>
          <w:color w:val="000000"/>
        </w:rPr>
        <w:t>• Not cost effective: Cost of the project is unreasonable, and/or budget does not conform well to project deliverables and/or expenses are unrelated to project objectives.  (</w:t>
      </w:r>
      <w:r w:rsidRPr="002E7D1B">
        <w:rPr>
          <w:rFonts w:ascii="Calibri" w:eastAsia="Arial" w:hAnsi="Calibri" w:cs="Calibri"/>
          <w:b/>
          <w:color w:val="000000"/>
        </w:rPr>
        <w:t>0 points</w:t>
      </w:r>
      <w:r w:rsidRPr="002E7D1B">
        <w:rPr>
          <w:rFonts w:ascii="Calibri" w:eastAsia="Arial" w:hAnsi="Calibri" w:cs="Calibri"/>
          <w:color w:val="000000"/>
        </w:rPr>
        <w:t>)</w:t>
      </w:r>
    </w:p>
    <w:p w:rsidR="00167702" w:rsidRDefault="00167702">
      <w:bookmarkStart w:id="0" w:name="_GoBack"/>
      <w:bookmarkEnd w:id="0"/>
    </w:p>
    <w:sectPr w:rsidR="0016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5821"/>
    <w:multiLevelType w:val="hybridMultilevel"/>
    <w:tmpl w:val="7202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1B"/>
    <w:rsid w:val="00167702"/>
    <w:rsid w:val="002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8708-4EE8-4B22-A600-7C2261B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2017-10-17T20:08:00Z</dcterms:created>
  <dcterms:modified xsi:type="dcterms:W3CDTF">2017-10-17T20:10:00Z</dcterms:modified>
</cp:coreProperties>
</file>